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Personalis,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Brett Nissenberg</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Lightspeed Venture Partners, 2200 Sand Hill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Menlo Park, CA, 94025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650-234-8300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Lightspeed Venture Partners Select IV,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92" w:lineRule="exact"/>
        <w:rPr>
          <w:sz w:val="20"/>
          <w:szCs w:val="20"/>
          <w:color w:val="auto"/>
        </w:rPr>
      </w:pPr>
    </w:p>
    <w:p>
      <w:pPr>
        <w:ind w:left="112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2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930" w:orient="portrait"/>
          <w:cols w:equalWidth="0" w:num="1">
            <w:col w:w="10099"/>
          </w:cols>
          <w:pgMar w:left="360" w:top="126" w:right="1440"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40"/>
        <w:spacing w:after="0" w:line="22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Voting Power</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2,084,240.00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9</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2,084,240.00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2,084,240.00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30"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General Partner Select IV,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  Sole Voting Power</w:t>
            </w: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spacing w:after="0"/>
              <w:rPr>
                <w:sz w:val="19"/>
                <w:szCs w:val="19"/>
                <w:color w:val="auto"/>
              </w:rPr>
            </w:pPr>
          </w:p>
        </w:tc>
      </w:tr>
      <w:tr>
        <w:trPr>
          <w:trHeight w:val="32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930" w:orient="portrait"/>
          <w:cols w:equalWidth="0" w:num="1">
            <w:col w:w="1009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Owned by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w:t>
      </w:r>
    </w:p>
    <w:p>
      <w:pPr>
        <w:spacing w:after="0" w:line="230" w:lineRule="auto"/>
        <w:rPr>
          <w:sz w:val="20"/>
          <w:szCs w:val="20"/>
          <w:color w:val="auto"/>
        </w:rPr>
      </w:pPr>
      <w:r>
        <w:rPr>
          <w:rFonts w:ascii="Times New Roman" w:cs="Times New Roman" w:eastAsia="Times New Roman" w:hAnsi="Times New Roman"/>
          <w:sz w:val="22"/>
          <w:szCs w:val="22"/>
          <w:color w:val="auto"/>
        </w:rPr>
        <w:t>Reporting</w:t>
      </w:r>
    </w:p>
    <w:p>
      <w:pPr>
        <w:spacing w:after="0" w:line="231" w:lineRule="auto"/>
        <w:rPr>
          <w:sz w:val="20"/>
          <w:szCs w:val="20"/>
          <w:color w:val="auto"/>
        </w:rPr>
      </w:pPr>
      <w:r>
        <w:rPr>
          <w:rFonts w:ascii="Times New Roman" w:cs="Times New Roman" w:eastAsia="Times New Roman" w:hAnsi="Times New Roman"/>
          <w:sz w:val="22"/>
          <w:szCs w:val="22"/>
          <w:color w:val="auto"/>
        </w:rPr>
        <w:t>Person</w:t>
      </w: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2,084,240.00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2,084,240.00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2,084,240.00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900" w:space="22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Ultimate General Partner Select IV,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2,084,240.00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2,084,240.00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2,084,240.00</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spacing w:after="0"/>
        <w:tabs>
          <w:tab w:leader="none" w:pos="110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173355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Venture Partners Select,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775"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1,958,726.00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1,958,726.00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1,958,726.00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775"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General Partner Select,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1,958,726.00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1,958,726.00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1,958,726.00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Ultimate General Partner Select,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1,958,726.00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1,958,726.00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1,958,726.00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Venture Partners VIII,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2,058,884.00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2,058,884.00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2,058,884.00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General Partner VIII,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2,058,884.00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2,058,884.00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2,058,884.00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Ultimate General Partner VIII,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2,058,884.00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2,058,884.00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2,058,884.00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LSVP VIII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2,058,884.00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2,058,884.00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2,058,884.00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Trustee VIII,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2,058,884.00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2,058,884.00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2,058,884.00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10040"/>
          </w:cols>
          <w:pgMar w:left="360" w:top="355"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Personalis,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6600 Dumbarton Circle, Fremont, CALIFORNIA , 94555.</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No. 3" or this "Schedule 13D/A") amends and supplements the statement</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on Schedule 13D originally filed with the Securities and Exchange Commission (the "SEC") on August 24, 2020,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amended on March 7, 2022 and June 28, 2024 (as amended, the "Statement") by Lightspeed Venture Partners VIII, L.P. ("Lightspeed VIII"), Lightspeed General Partner VIII, L.P. ("LGP VIII"), Lightspeed Ultimate General Partner VIII, Ltd. ("LUGP VIII"), Lightspeed Venture Partners Select, L.P. ("Lightspeed Select"), Lightspeed General Partner Select, L.P. ("LGP Select"), Lightspeed Ultimate General Partner Select, Ltd. ("LUGP Select"), Lightspeed Venture Partners Select IV, L.P. ("Lightspeed Select IV"), Lightspeed General Partner Select IV, L.P. ("LGP Select IV"), Lightspeed Ultimate General Partner Select IV, L.L.C. ("LUGP Select IV"), LSVP VIII Trust ("Lightspeed VIII Trust"), Lightspeed Trustee VIII, LLC ("Lightspeed VIII Trustee"), Barry Eggers, Ravi Mhatre, Peter Y. Nieh and Arif Janmohamed. Unless otherwise defined herein, capitalized terms used in this Amendment No. 3 shall have the meanings ascribed to them in the Statement. Unless amended or supplemented below, the information in the</w:t>
      </w:r>
    </w:p>
    <w:p>
      <w:pPr>
        <w:spacing w:after="0" w:line="2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Statement remains 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00" w:hanging="912"/>
        <w:spacing w:after="0" w:line="282"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Schedule 13D/A is being filed on behalf of Lightspeed Select IV, LGP Select IV, LUGP Select IV, Lightspeed Select, LGP Select, LUGP Select, Lightspeed VIII, LGP VIII, LUGP VIII, Lightspeed VIII Trust, and Lightspeed</w:t>
      </w:r>
    </w:p>
    <w:p>
      <w:pPr>
        <w:sectPr>
          <w:pgSz w:w="11900" w:h="16838" w:orient="portrait"/>
          <w:cols w:equalWidth="0" w:num="1">
            <w:col w:w="11160"/>
          </w:cols>
          <w:pgMar w:left="360" w:top="355" w:right="379" w:bottom="0" w:gutter="0" w:footer="0" w:header="0"/>
          <w:type w:val="continuous"/>
        </w:sectPr>
      </w:pPr>
    </w:p>
    <w:bookmarkStart w:id="10" w:name="page11"/>
    <w:bookmarkEnd w:id="10"/>
    <w:p>
      <w:pPr>
        <w:jc w:val="both"/>
        <w:ind w:left="920" w:right="420"/>
        <w:spacing w:after="0" w:line="244" w:lineRule="auto"/>
        <w:rPr>
          <w:sz w:val="20"/>
          <w:szCs w:val="20"/>
          <w:color w:val="auto"/>
        </w:rPr>
      </w:pPr>
      <w:r>
        <w:rPr>
          <w:rFonts w:ascii="Times New Roman" w:cs="Times New Roman" w:eastAsia="Times New Roman" w:hAnsi="Times New Roman"/>
          <w:sz w:val="22"/>
          <w:szCs w:val="22"/>
          <w:color w:val="auto"/>
        </w:rPr>
        <w:t>VIII Trustee. The foregoing entities are collectively referred to herein as the "Reporting Persons." The agreement among the Reporting Persons to file this Schedule 13D jointly in accordance with Rule 13d-1(k) of the Securities Exchange Act of 1934, as amended, (the "Act") is attached hereto as Exhibit 99.1.</w:t>
      </w:r>
    </w:p>
    <w:p>
      <w:pPr>
        <w:spacing w:after="0" w:line="12" w:lineRule="exact"/>
        <w:rPr>
          <w:sz w:val="20"/>
          <w:szCs w:val="20"/>
          <w:color w:val="auto"/>
        </w:rPr>
      </w:pPr>
    </w:p>
    <w:p>
      <w:pPr>
        <w:ind w:left="920" w:right="340"/>
        <w:spacing w:after="0" w:line="253" w:lineRule="auto"/>
        <w:rPr>
          <w:sz w:val="20"/>
          <w:szCs w:val="20"/>
          <w:color w:val="auto"/>
        </w:rPr>
      </w:pPr>
      <w:r>
        <w:rPr>
          <w:rFonts w:ascii="Times New Roman" w:cs="Times New Roman" w:eastAsia="Times New Roman" w:hAnsi="Times New Roman"/>
          <w:sz w:val="21"/>
          <w:szCs w:val="21"/>
          <w:color w:val="auto"/>
        </w:rPr>
        <w:t>The address of the principal business office of each of the Reporting Persons is 2200 Sand Hill Road, Menlo Park, CA 94025. To the knowledge of the Reporting Persons, the name, business address, citizenship, and principal</w:t>
      </w:r>
    </w:p>
    <w:p>
      <w:pPr>
        <w:spacing w:after="0" w:line="1" w:lineRule="exact"/>
        <w:rPr>
          <w:sz w:val="20"/>
          <w:szCs w:val="20"/>
          <w:color w:val="auto"/>
        </w:rPr>
      </w:pPr>
    </w:p>
    <w:p>
      <w:pPr>
        <w:ind w:left="920" w:right="260" w:hanging="912"/>
        <w:spacing w:after="0" w:line="189"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occupation or employment of each director and officer of each of the Reporting Persons, and any other information concerning the Reporting Persons and other persons and entities as to which such information is required to be disclosed in response to General Instruction C to Schedule 13D are set forth in Schedule A to this Statement and incorporated herein by this reference.</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the Reporting Persons is venture capital investments.</w:t>
      </w:r>
    </w:p>
    <w:p>
      <w:pPr>
        <w:spacing w:after="0" w:line="44" w:lineRule="exact"/>
        <w:rPr>
          <w:rFonts w:ascii="Times New Roman" w:cs="Times New Roman" w:eastAsia="Times New Roman" w:hAnsi="Times New Roman"/>
          <w:sz w:val="22"/>
          <w:szCs w:val="22"/>
          <w:color w:val="auto"/>
        </w:rPr>
      </w:pPr>
    </w:p>
    <w:p>
      <w:pPr>
        <w:ind w:left="920" w:right="48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60" w:hanging="912"/>
        <w:spacing w:after="0" w:line="184" w:lineRule="auto"/>
        <w:tabs>
          <w:tab w:leader="none" w:pos="92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48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Row 6 of each Reporting Person's cover page to this Schedule 13D/A sets forth the place of organization of such Reporting Person and is incorporated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80"/>
        <w:spacing w:after="0" w:line="245"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common stock and percentages of the shares of common stock beneficially owned by such Reporting Person and are incorporated by reference. The percentage set forth in each row 13 is based upon 104,721,098 shares of common stock outstanding as of April 29, 2026, as reported in the Issuer's Quarterly Report on Form 10-Q filed with the SEC on May 7, 2026. The Reporting Persons' beneficial ownership of the Issuer's securities includes (i) 2,084,240 shares of common stock directly held by Lightspeed Select IV; (ii) 1,958,726 shares of common stock</w:t>
      </w:r>
    </w:p>
    <w:p>
      <w:pPr>
        <w:spacing w:after="0" w:line="3" w:lineRule="exact"/>
        <w:rPr>
          <w:sz w:val="20"/>
          <w:szCs w:val="20"/>
          <w:color w:val="auto"/>
        </w:rPr>
      </w:pPr>
    </w:p>
    <w:p>
      <w:pPr>
        <w:ind w:left="920" w:right="80" w:hanging="912"/>
        <w:spacing w:after="0" w:line="207"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directly held by Lightspeed Select; and (iii) 2,058,884 shares of common stock directly held by Lightspeed VIII. Collectively, the Reporting Persons beneficially own an aggregate of 6,101,850 shares of common stock, which represents 5.8% of the Issuer's outstanding common stock. LUGP Select IV serves as the sole general partner of LGP Select IV, which serves as the sole general partner of Lightspeed Select IV. LUGP Select serves as the sole general partner of LGP Select, which serves as the sole general partner of Lightspeed Select. LUGP VIII serves as the sole general partner of LGP VIII, which serves as the sole general partner of Lightspeed VIII. The securities held by Lightspeed VIII are deemed to be held on behalf of, and for the benefit of, Lightspeed VIII Trust. Lightspeed VIII Trustee is the trustee of Lightspeed VIII Trust.</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Rows 7 through 10 of each Reporting Person's cover page to this Schedule 13D/A set forth the number of shares of</w:t>
      </w:r>
    </w:p>
    <w:p>
      <w:pPr>
        <w:spacing w:after="0" w:line="14" w:lineRule="exact"/>
        <w:rPr>
          <w:rFonts w:ascii="Times New Roman" w:cs="Times New Roman" w:eastAsia="Times New Roman" w:hAnsi="Times New Roman"/>
          <w:sz w:val="43"/>
          <w:szCs w:val="43"/>
          <w:color w:val="auto"/>
          <w:vertAlign w:val="subscript"/>
        </w:rPr>
      </w:pPr>
    </w:p>
    <w:p>
      <w:pPr>
        <w:ind w:left="920" w:right="220" w:hanging="912"/>
        <w:spacing w:after="0" w:line="237"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set forth below, none of the Reporting Persons has effected any transactions with respect to the securities of the Issuer during the past sixty days. On June 8, 2026, LSVP VIII Trust made a pro rata in-kind distribution for no</w:t>
      </w:r>
    </w:p>
    <w:p>
      <w:pPr>
        <w:ind w:left="920" w:right="80" w:hanging="912"/>
        <w:spacing w:after="0" w:line="189"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additional consideration of 2,058,884 shares of common stock held by Lightspeed VIII to the beneficiaries of LSVP VIII Trust, which consist of LGP VIII and the limited partners of Lightspeed VIII. Of the shares distributed by LSVP VIII Trust, LGP VIII received 551,521 shares and subsequently made a pro rata in-kind distribution for no additional consideration of such shares of common stock to its members.</w:t>
      </w:r>
    </w:p>
    <w:p>
      <w:pPr>
        <w:spacing w:after="0" w:line="14" w:lineRule="exact"/>
        <w:rPr>
          <w:rFonts w:ascii="Times New Roman" w:cs="Times New Roman" w:eastAsia="Times New Roman" w:hAnsi="Times New Roman"/>
          <w:sz w:val="43"/>
          <w:szCs w:val="43"/>
          <w:color w:val="auto"/>
          <w:vertAlign w:val="subscript"/>
        </w:rPr>
      </w:pPr>
    </w:p>
    <w:p>
      <w:pPr>
        <w:ind w:left="920" w:right="48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the securities beneficially owned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Joint Filing Agreement Exhibit 99.2 Schedule A</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Lightspeed Venture Partners Select IV, L.P.</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See Note 1</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Lightspeed General Partner Select IV,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Lightspeed Ultimate General Partner Select</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IV, L.L.C., its General Partner, By Ravi Mhatre,</w:t>
      </w:r>
    </w:p>
    <w:p>
      <w:pPr>
        <w:ind w:left="6740"/>
        <w:spacing w:after="0"/>
        <w:rPr>
          <w:sz w:val="20"/>
          <w:szCs w:val="20"/>
          <w:color w:val="auto"/>
        </w:rPr>
      </w:pPr>
      <w:r>
        <w:rPr>
          <w:rFonts w:ascii="Times New Roman" w:cs="Times New Roman" w:eastAsia="Times New Roman" w:hAnsi="Times New Roman"/>
          <w:sz w:val="22"/>
          <w:szCs w:val="22"/>
          <w:color w:val="auto"/>
        </w:rPr>
        <w:t>Managing Member</w:t>
      </w:r>
    </w:p>
    <w:p>
      <w:pPr>
        <w:sectPr>
          <w:pgSz w:w="11900" w:h="16838" w:orient="portrait"/>
          <w:cols w:equalWidth="0" w:num="1">
            <w:col w:w="11140"/>
          </w:cols>
          <w:pgMar w:left="360" w:top="112" w:right="399" w:bottom="0" w:gutter="0" w:footer="0" w:header="0"/>
        </w:sectPr>
      </w:pPr>
    </w:p>
    <w:bookmarkStart w:id="11" w:name="page12"/>
    <w:bookmarkEnd w:id="11"/>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Lightspeed Ultimate General Partner Select IV,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By Ravi Mhatre, Managing Member</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Lightspeed Venture Partners Select, L.P.</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See Note 2</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Lightspeed General Partner Select,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Lightspeed Ultimate General Partner Select,</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Ltd., its General Partner, By Ravi Mhatre,</w:t>
      </w:r>
    </w:p>
    <w:p>
      <w:pPr>
        <w:ind w:left="6740"/>
        <w:spacing w:after="0"/>
        <w:rPr>
          <w:sz w:val="20"/>
          <w:szCs w:val="20"/>
          <w:color w:val="auto"/>
        </w:rPr>
      </w:pPr>
      <w:r>
        <w:rPr>
          <w:rFonts w:ascii="Times New Roman" w:cs="Times New Roman" w:eastAsia="Times New Roman" w:hAnsi="Times New Roman"/>
          <w:sz w:val="22"/>
          <w:szCs w:val="22"/>
          <w:color w:val="auto"/>
        </w:rPr>
        <w:t>Director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Lightspeed Ultimate General Partner Select, Ltd.</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By Ravi Mhatre, Director</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Lightspeed Venture Partners VIII, L.P.</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See Note 3</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Lightspeed General Partner VIII,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Lightspeed Ultimate General Partner VIII,</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Ltd., its General Partner, By Ravi Mhatre,</w:t>
      </w:r>
    </w:p>
    <w:p>
      <w:pPr>
        <w:ind w:left="6740"/>
        <w:spacing w:after="0"/>
        <w:rPr>
          <w:sz w:val="20"/>
          <w:szCs w:val="20"/>
          <w:color w:val="auto"/>
        </w:rPr>
      </w:pPr>
      <w:r>
        <w:rPr>
          <w:rFonts w:ascii="Times New Roman" w:cs="Times New Roman" w:eastAsia="Times New Roman" w:hAnsi="Times New Roman"/>
          <w:sz w:val="22"/>
          <w:szCs w:val="22"/>
          <w:color w:val="auto"/>
        </w:rPr>
        <w:t>Director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Lightspeed Ultimate General Partner VIII, Ltd.</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By Ravi Mhatre, Director</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LSVP VIII Trust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Lightspeed Trustee VIII, LLC, its Trustee,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Ravi Mhatre,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Lightspeed Trustee VIII, LLC</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By Ravi Mhatre, Member</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06/10/2026</w:t>
      </w:r>
    </w:p>
    <w:p>
      <w:pPr>
        <w:spacing w:after="0" w:line="112" w:lineRule="exact"/>
        <w:rPr>
          <w:sz w:val="20"/>
          <w:szCs w:val="20"/>
          <w:color w:val="auto"/>
        </w:rPr>
      </w:pPr>
    </w:p>
    <w:p>
      <w:pPr>
        <w:jc w:val="right"/>
        <w:spacing w:after="0" w:line="205"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Note 1 By Lightspeed General Partner Select IV, L.P., its General Partner, By Lightspeed Ultimate General</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Partner Select IV, L.L.C., its General Partner, By Ravi Mhatre, Managing Member Note 2 By Lightspeed General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Partner Select, L.P., its General Partner, By Lightspeed Ultimate General Partner Select, Ltd., its General Partner, By Ravi Mhatre, Director Note 3 By Lightspeed General Partner VIII, L.P., its General Partner, By Lightspeed</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Ultimate General Partner VIII, Ltd., its General Partner, By Ravi Mhatre, Director</w:t>
      </w:r>
    </w:p>
    <w:p>
      <w:pPr>
        <w:sectPr>
          <w:pgSz w:w="11900" w:h="16838" w:orient="portrait"/>
          <w:cols w:equalWidth="0" w:num="1">
            <w:col w:w="11160"/>
          </w:cols>
          <w:pgMar w:left="360" w:top="112" w:right="379" w:bottom="697" w:gutter="0" w:footer="0" w:header="0"/>
        </w:sectPr>
      </w:pPr>
    </w:p>
    <w:bookmarkStart w:id="12" w:name="page13"/>
    <w:bookmarkEnd w:id="12"/>
    <w:p>
      <w:pPr>
        <w:jc w:val="center"/>
        <w:ind w:right="-239"/>
        <w:spacing w:after="0"/>
        <w:rPr>
          <w:sz w:val="20"/>
          <w:szCs w:val="20"/>
          <w:color w:val="auto"/>
        </w:rPr>
      </w:pPr>
      <w:r>
        <w:rPr>
          <w:rFonts w:ascii="Times New Roman" w:cs="Times New Roman" w:eastAsia="Times New Roman" w:hAnsi="Times New Roman"/>
          <w:sz w:val="22"/>
          <w:szCs w:val="22"/>
          <w:color w:val="auto"/>
        </w:rPr>
        <w:t>EXHIBIT 99.1</w:t>
      </w:r>
    </w:p>
    <w:p>
      <w:pPr>
        <w:spacing w:after="0" w:line="2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We, the undersigned, hereby express our agreement that the attached Schedule 13D (or any amendments thereto) relating to the common stock of Personalis, Inc. on behalf of each of us.</w:t>
      </w:r>
    </w:p>
    <w:p>
      <w:pPr>
        <w:sectPr>
          <w:pgSz w:w="11900" w:h="16838" w:orient="portrait"/>
          <w:cols w:equalWidth="0" w:num="1">
            <w:col w:w="11000"/>
          </w:cols>
          <w:pgMar w:left="320" w:top="112" w:right="57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10, 2026</w:t>
      </w:r>
    </w:p>
    <w:p>
      <w:pPr>
        <w:spacing w:after="0" w:line="2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Lightspeed Venture Partners Select, L.P.</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By: Lightspeed General Partner Select, L.P.</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By: Lightspeed Ultimate General Partner Select, Ltd.</w:t>
      </w:r>
    </w:p>
    <w:p>
      <w:pPr>
        <w:spacing w:after="0" w:line="3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Lightspeed General Partner Select, L.P.</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By: Lightspeed Ultimate General Partner Select, Ltd.</w:t>
      </w:r>
    </w:p>
    <w:p>
      <w:pPr>
        <w:spacing w:after="0" w:line="3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Lightspeed Ultimate General Partner Select, Ltd.</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Lightspeed Venture Partners VIII, L.P.</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By: Lightspeed General Partner VIII, L.P.</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By: Lightspeed Ultimate General Partner VIII, Ltd.</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LSVP VIII Trust</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By:  Lightspeed Trustee VIII, LLC</w:t>
      </w:r>
    </w:p>
    <w:p>
      <w:pPr>
        <w:spacing w:after="0" w:line="27" w:lineRule="exact"/>
        <w:rPr>
          <w:sz w:val="20"/>
          <w:szCs w:val="20"/>
          <w:color w:val="auto"/>
        </w:rPr>
      </w:pPr>
    </w:p>
    <w:p>
      <w:pPr>
        <w:ind w:left="1040"/>
        <w:spacing w:after="0"/>
        <w:tabs>
          <w:tab w:leader="none" w:pos="1400" w:val="left"/>
        </w:tabs>
        <w:rPr>
          <w:sz w:val="20"/>
          <w:szCs w:val="20"/>
          <w:color w:val="auto"/>
        </w:rPr>
      </w:pPr>
      <w:r>
        <w:rPr>
          <w:rFonts w:ascii="Times New Roman" w:cs="Times New Roman" w:eastAsia="Times New Roman" w:hAnsi="Times New Roman"/>
          <w:sz w:val="18"/>
          <w:szCs w:val="18"/>
          <w:color w:val="auto"/>
        </w:rPr>
        <w:t>its</w:t>
        <w:tab/>
        <w:t>Trustee</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Title: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Lightspeed Venture Partners Select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Lightspeed General Partner Select IV,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Lightspeed Ultimate General Partner Select IV,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Lightspeed General Partner Select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Lightspeed Ultimate General Partner Select IV,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Lightspeed Ultimate General Partner Select IV,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Lightspeed General Partner VIII,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Lightspeed Ultimate General Partner VIII,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Lightspeed Ultimate General Partner VIII,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Lightspeed Trustee VIII,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Member</w:t>
      </w:r>
    </w:p>
    <w:p>
      <w:pPr>
        <w:sectPr>
          <w:pgSz w:w="11900" w:h="16838" w:orient="portrait"/>
          <w:cols w:equalWidth="0" w:num="2">
            <w:col w:w="4960" w:space="720"/>
            <w:col w:w="5320"/>
          </w:cols>
          <w:pgMar w:left="320" w:top="112" w:right="57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33"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GENERAL PARTNERS, CONTROL PERSONS, DIRECTORS AND EXECUTIVE OFFICERS OF CERTAIN REPORTING PERSONS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660" w:type="dxa"/>
            <w:vAlign w:val="bottom"/>
            <w:tcBorders>
              <w:bottom w:val="single" w:sz="8" w:color="92CDDC"/>
            </w:tcBorders>
            <w:shd w:val="clear" w:color="auto" w:fill="92CDDC"/>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40" w:type="dxa"/>
            <w:vAlign w:val="bottom"/>
            <w:tcBorders>
              <w:bottom w:val="single" w:sz="8" w:color="92CDDC"/>
            </w:tcBorders>
            <w:shd w:val="clear" w:color="auto" w:fill="92CDDC"/>
          </w:tcPr>
          <w:p>
            <w:pPr>
              <w:ind w:left="30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5260" w:type="dxa"/>
            <w:vAlign w:val="bottom"/>
            <w:tcBorders>
              <w:bottom w:val="single" w:sz="8" w:color="92CDDC"/>
            </w:tcBorders>
            <w:shd w:val="clear" w:color="auto" w:fill="92CDDC"/>
          </w:tcPr>
          <w:p>
            <w:pPr>
              <w:ind w:left="30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c>
          <w:tcPr>
            <w:tcW w:w="1880" w:type="dxa"/>
            <w:vAlign w:val="bottom"/>
            <w:tcBorders>
              <w:bottom w:val="single" w:sz="8" w:color="92CDDC"/>
            </w:tcBorders>
            <w:shd w:val="clear" w:color="auto" w:fill="92CDDC"/>
          </w:tcPr>
          <w:p>
            <w:pPr>
              <w:ind w:left="22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8"/>
        </w:trPr>
        <w:tc>
          <w:tcPr>
            <w:tcW w:w="16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Barry Eggers</w:t>
            </w:r>
          </w:p>
        </w:tc>
        <w:tc>
          <w:tcPr>
            <w:tcW w:w="24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2200 Sand Hill Road</w:t>
            </w:r>
          </w:p>
        </w:tc>
        <w:tc>
          <w:tcPr>
            <w:tcW w:w="526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Director of Lightspeed Ultimate General Partner VIII, Ltd. and</w:t>
            </w:r>
          </w:p>
        </w:tc>
        <w:tc>
          <w:tcPr>
            <w:tcW w:w="18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1660" w:type="dxa"/>
            <w:vAlign w:val="bottom"/>
          </w:tcPr>
          <w:p>
            <w:pPr>
              <w:spacing w:after="0"/>
              <w:rPr>
                <w:sz w:val="20"/>
                <w:szCs w:val="20"/>
                <w:color w:val="auto"/>
              </w:rPr>
            </w:pPr>
          </w:p>
        </w:tc>
        <w:tc>
          <w:tcPr>
            <w:tcW w:w="2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Menlo Park, CA 94025</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Lightspeed Ultimate General Partner Select, Ltd.</w:t>
            </w:r>
          </w:p>
        </w:tc>
        <w:tc>
          <w:tcPr>
            <w:tcW w:w="1880" w:type="dxa"/>
            <w:vAlign w:val="bottom"/>
          </w:tcPr>
          <w:p>
            <w:pPr>
              <w:spacing w:after="0"/>
              <w:rPr>
                <w:sz w:val="20"/>
                <w:szCs w:val="20"/>
                <w:color w:val="auto"/>
              </w:rPr>
            </w:pPr>
          </w:p>
        </w:tc>
      </w:tr>
      <w:tr>
        <w:trPr>
          <w:trHeight w:val="216"/>
        </w:trPr>
        <w:tc>
          <w:tcPr>
            <w:tcW w:w="1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98"/>
        </w:trPr>
        <w:tc>
          <w:tcPr>
            <w:tcW w:w="1660" w:type="dxa"/>
            <w:vAlign w:val="bottom"/>
            <w:shd w:val="clear" w:color="auto" w:fill="DAEEF3"/>
          </w:tcPr>
          <w:p>
            <w:pPr>
              <w:ind w:left="60"/>
              <w:spacing w:after="0" w:line="198" w:lineRule="exact"/>
              <w:rPr>
                <w:sz w:val="20"/>
                <w:szCs w:val="20"/>
                <w:color w:val="auto"/>
              </w:rPr>
            </w:pPr>
            <w:r>
              <w:rPr>
                <w:rFonts w:ascii="Times New Roman" w:cs="Times New Roman" w:eastAsia="Times New Roman" w:hAnsi="Times New Roman"/>
                <w:sz w:val="18"/>
                <w:szCs w:val="18"/>
                <w:color w:val="auto"/>
              </w:rPr>
              <w:t>Arif Janmohamed</w:t>
            </w:r>
          </w:p>
        </w:tc>
        <w:tc>
          <w:tcPr>
            <w:tcW w:w="2440" w:type="dxa"/>
            <w:vAlign w:val="bottom"/>
            <w:shd w:val="clear" w:color="auto" w:fill="DAEEF3"/>
          </w:tcPr>
          <w:p>
            <w:pPr>
              <w:ind w:left="300"/>
              <w:spacing w:after="0" w:line="198" w:lineRule="exact"/>
              <w:rPr>
                <w:sz w:val="20"/>
                <w:szCs w:val="20"/>
                <w:color w:val="auto"/>
              </w:rPr>
            </w:pPr>
            <w:r>
              <w:rPr>
                <w:rFonts w:ascii="Times New Roman" w:cs="Times New Roman" w:eastAsia="Times New Roman" w:hAnsi="Times New Roman"/>
                <w:sz w:val="20"/>
                <w:szCs w:val="20"/>
                <w:color w:val="auto"/>
              </w:rPr>
              <w:t>2200 Sand Hill Road</w:t>
            </w:r>
          </w:p>
        </w:tc>
        <w:tc>
          <w:tcPr>
            <w:tcW w:w="5260" w:type="dxa"/>
            <w:vAlign w:val="bottom"/>
            <w:shd w:val="clear" w:color="auto" w:fill="DAEEF3"/>
          </w:tcPr>
          <w:p>
            <w:pPr>
              <w:ind w:left="300"/>
              <w:spacing w:after="0" w:line="198" w:lineRule="exact"/>
              <w:rPr>
                <w:sz w:val="20"/>
                <w:szCs w:val="20"/>
                <w:color w:val="auto"/>
              </w:rPr>
            </w:pPr>
            <w:r>
              <w:rPr>
                <w:rFonts w:ascii="Times New Roman" w:cs="Times New Roman" w:eastAsia="Times New Roman" w:hAnsi="Times New Roman"/>
                <w:sz w:val="18"/>
                <w:szCs w:val="18"/>
                <w:color w:val="auto"/>
              </w:rPr>
              <w:t>Managing Member of Lightspeed Ultimate General Partner Select</w:t>
            </w:r>
          </w:p>
        </w:tc>
        <w:tc>
          <w:tcPr>
            <w:tcW w:w="1880" w:type="dxa"/>
            <w:vAlign w:val="bottom"/>
            <w:shd w:val="clear" w:color="auto" w:fill="DAEEF3"/>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67"/>
        </w:trPr>
        <w:tc>
          <w:tcPr>
            <w:tcW w:w="1660" w:type="dxa"/>
            <w:vAlign w:val="bottom"/>
            <w:shd w:val="clear" w:color="auto" w:fill="DAEEF3"/>
          </w:tcPr>
          <w:p>
            <w:pPr>
              <w:spacing w:after="0"/>
              <w:rPr>
                <w:sz w:val="23"/>
                <w:szCs w:val="23"/>
                <w:color w:val="auto"/>
              </w:rPr>
            </w:pPr>
          </w:p>
        </w:tc>
        <w:tc>
          <w:tcPr>
            <w:tcW w:w="2440" w:type="dxa"/>
            <w:vAlign w:val="bottom"/>
            <w:shd w:val="clear" w:color="auto" w:fill="DAEEF3"/>
          </w:tcPr>
          <w:p>
            <w:pPr>
              <w:ind w:left="300"/>
              <w:spacing w:after="0"/>
              <w:rPr>
                <w:sz w:val="20"/>
                <w:szCs w:val="20"/>
                <w:color w:val="auto"/>
              </w:rPr>
            </w:pPr>
            <w:r>
              <w:rPr>
                <w:rFonts w:ascii="Times New Roman" w:cs="Times New Roman" w:eastAsia="Times New Roman" w:hAnsi="Times New Roman"/>
                <w:sz w:val="20"/>
                <w:szCs w:val="20"/>
                <w:color w:val="auto"/>
              </w:rPr>
              <w:t>Menlo Park, CA 94025</w:t>
            </w:r>
          </w:p>
        </w:tc>
        <w:tc>
          <w:tcPr>
            <w:tcW w:w="5260" w:type="dxa"/>
            <w:vAlign w:val="bottom"/>
            <w:shd w:val="clear" w:color="auto" w:fill="DAEEF3"/>
          </w:tcPr>
          <w:p>
            <w:pPr>
              <w:ind w:left="300"/>
              <w:spacing w:after="0"/>
              <w:rPr>
                <w:sz w:val="20"/>
                <w:szCs w:val="20"/>
                <w:color w:val="auto"/>
              </w:rPr>
            </w:pPr>
            <w:r>
              <w:rPr>
                <w:rFonts w:ascii="Times New Roman" w:cs="Times New Roman" w:eastAsia="Times New Roman" w:hAnsi="Times New Roman"/>
                <w:sz w:val="18"/>
                <w:szCs w:val="18"/>
                <w:color w:val="auto"/>
              </w:rPr>
              <w:t>IV, L.L.C.</w:t>
            </w:r>
          </w:p>
        </w:tc>
        <w:tc>
          <w:tcPr>
            <w:tcW w:w="1880" w:type="dxa"/>
            <w:vAlign w:val="bottom"/>
            <w:shd w:val="clear" w:color="auto" w:fill="DAEEF3"/>
          </w:tcPr>
          <w:p>
            <w:pPr>
              <w:spacing w:after="0"/>
              <w:rPr>
                <w:sz w:val="23"/>
                <w:szCs w:val="23"/>
                <w:color w:val="auto"/>
              </w:rPr>
            </w:pPr>
          </w:p>
        </w:tc>
      </w:tr>
      <w:tr>
        <w:trPr>
          <w:trHeight w:val="210"/>
        </w:trPr>
        <w:tc>
          <w:tcPr>
            <w:tcW w:w="1660" w:type="dxa"/>
            <w:vAlign w:val="bottom"/>
            <w:shd w:val="clear" w:color="auto" w:fill="DAEEF3"/>
          </w:tcPr>
          <w:p>
            <w:pPr>
              <w:spacing w:after="0"/>
              <w:rPr>
                <w:sz w:val="18"/>
                <w:szCs w:val="18"/>
                <w:color w:val="auto"/>
              </w:rPr>
            </w:pPr>
          </w:p>
        </w:tc>
        <w:tc>
          <w:tcPr>
            <w:tcW w:w="2440" w:type="dxa"/>
            <w:vAlign w:val="bottom"/>
            <w:shd w:val="clear" w:color="auto" w:fill="DAEEF3"/>
          </w:tcPr>
          <w:p>
            <w:pPr>
              <w:spacing w:after="0"/>
              <w:rPr>
                <w:sz w:val="18"/>
                <w:szCs w:val="18"/>
                <w:color w:val="auto"/>
              </w:rPr>
            </w:pPr>
          </w:p>
        </w:tc>
        <w:tc>
          <w:tcPr>
            <w:tcW w:w="5260" w:type="dxa"/>
            <w:vAlign w:val="bottom"/>
            <w:shd w:val="clear" w:color="auto" w:fill="DAEEF3"/>
          </w:tcPr>
          <w:p>
            <w:pPr>
              <w:spacing w:after="0"/>
              <w:rPr>
                <w:sz w:val="18"/>
                <w:szCs w:val="18"/>
                <w:color w:val="auto"/>
              </w:rPr>
            </w:pPr>
          </w:p>
        </w:tc>
        <w:tc>
          <w:tcPr>
            <w:tcW w:w="1880" w:type="dxa"/>
            <w:vAlign w:val="bottom"/>
            <w:shd w:val="clear" w:color="auto" w:fill="DAEEF3"/>
          </w:tcPr>
          <w:p>
            <w:pPr>
              <w:spacing w:after="0"/>
              <w:rPr>
                <w:sz w:val="18"/>
                <w:szCs w:val="18"/>
                <w:color w:val="auto"/>
              </w:rPr>
            </w:pPr>
          </w:p>
        </w:tc>
      </w:tr>
      <w:tr>
        <w:trPr>
          <w:trHeight w:val="198"/>
        </w:trPr>
        <w:tc>
          <w:tcPr>
            <w:tcW w:w="16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Ravi Mhatre</w:t>
            </w:r>
          </w:p>
        </w:tc>
        <w:tc>
          <w:tcPr>
            <w:tcW w:w="2440" w:type="dxa"/>
            <w:vAlign w:val="bottom"/>
          </w:tcPr>
          <w:p>
            <w:pPr>
              <w:ind w:left="300"/>
              <w:spacing w:after="0" w:line="198" w:lineRule="exact"/>
              <w:rPr>
                <w:sz w:val="20"/>
                <w:szCs w:val="20"/>
                <w:color w:val="auto"/>
              </w:rPr>
            </w:pPr>
            <w:r>
              <w:rPr>
                <w:rFonts w:ascii="Times New Roman" w:cs="Times New Roman" w:eastAsia="Times New Roman" w:hAnsi="Times New Roman"/>
                <w:sz w:val="20"/>
                <w:szCs w:val="20"/>
                <w:color w:val="auto"/>
              </w:rPr>
              <w:t>2200 Sand Hill Road</w:t>
            </w:r>
          </w:p>
        </w:tc>
        <w:tc>
          <w:tcPr>
            <w:tcW w:w="526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Director of Lightspeed Ultimate General Partner VIII, Ltd. and</w:t>
            </w:r>
          </w:p>
        </w:tc>
        <w:tc>
          <w:tcPr>
            <w:tcW w:w="18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67"/>
        </w:trPr>
        <w:tc>
          <w:tcPr>
            <w:tcW w:w="1660" w:type="dxa"/>
            <w:vAlign w:val="bottom"/>
          </w:tcPr>
          <w:p>
            <w:pPr>
              <w:spacing w:after="0"/>
              <w:rPr>
                <w:sz w:val="23"/>
                <w:szCs w:val="23"/>
                <w:color w:val="auto"/>
              </w:rPr>
            </w:pPr>
          </w:p>
        </w:tc>
        <w:tc>
          <w:tcPr>
            <w:tcW w:w="24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Menlo Park, CA 94025</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Lightspeed Ultimate General Partner Select, Ltd.</w:t>
            </w:r>
          </w:p>
        </w:tc>
        <w:tc>
          <w:tcPr>
            <w:tcW w:w="1880" w:type="dxa"/>
            <w:vAlign w:val="bottom"/>
          </w:tcPr>
          <w:p>
            <w:pPr>
              <w:spacing w:after="0"/>
              <w:rPr>
                <w:sz w:val="23"/>
                <w:szCs w:val="23"/>
                <w:color w:val="auto"/>
              </w:rPr>
            </w:pPr>
          </w:p>
        </w:tc>
      </w:tr>
      <w:tr>
        <w:trPr>
          <w:trHeight w:val="381"/>
        </w:trPr>
        <w:tc>
          <w:tcPr>
            <w:tcW w:w="1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Managing Member of Lightspeed Ultimate General Partner Select</w:t>
            </w:r>
          </w:p>
        </w:tc>
        <w:tc>
          <w:tcPr>
            <w:tcW w:w="188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IV, L.L.C.</w:t>
            </w:r>
          </w:p>
        </w:tc>
        <w:tc>
          <w:tcPr>
            <w:tcW w:w="1880" w:type="dxa"/>
            <w:vAlign w:val="bottom"/>
          </w:tcPr>
          <w:p>
            <w:pPr>
              <w:spacing w:after="0"/>
              <w:rPr>
                <w:sz w:val="20"/>
                <w:szCs w:val="20"/>
                <w:color w:val="auto"/>
              </w:rPr>
            </w:pPr>
          </w:p>
        </w:tc>
      </w:tr>
      <w:tr>
        <w:trPr>
          <w:trHeight w:val="216"/>
        </w:trPr>
        <w:tc>
          <w:tcPr>
            <w:tcW w:w="1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98"/>
        </w:trPr>
        <w:tc>
          <w:tcPr>
            <w:tcW w:w="1660" w:type="dxa"/>
            <w:vAlign w:val="bottom"/>
            <w:shd w:val="clear" w:color="auto" w:fill="DAEEF3"/>
          </w:tcPr>
          <w:p>
            <w:pPr>
              <w:ind w:left="60"/>
              <w:spacing w:after="0" w:line="198" w:lineRule="exact"/>
              <w:rPr>
                <w:sz w:val="20"/>
                <w:szCs w:val="20"/>
                <w:color w:val="auto"/>
              </w:rPr>
            </w:pPr>
            <w:r>
              <w:rPr>
                <w:rFonts w:ascii="Times New Roman" w:cs="Times New Roman" w:eastAsia="Times New Roman" w:hAnsi="Times New Roman"/>
                <w:sz w:val="18"/>
                <w:szCs w:val="18"/>
                <w:color w:val="auto"/>
              </w:rPr>
              <w:t>Peter Y. Nieh</w:t>
            </w:r>
          </w:p>
        </w:tc>
        <w:tc>
          <w:tcPr>
            <w:tcW w:w="2440" w:type="dxa"/>
            <w:vAlign w:val="bottom"/>
            <w:shd w:val="clear" w:color="auto" w:fill="DAEEF3"/>
          </w:tcPr>
          <w:p>
            <w:pPr>
              <w:ind w:left="300"/>
              <w:spacing w:after="0" w:line="198" w:lineRule="exact"/>
              <w:rPr>
                <w:sz w:val="20"/>
                <w:szCs w:val="20"/>
                <w:color w:val="auto"/>
              </w:rPr>
            </w:pPr>
            <w:r>
              <w:rPr>
                <w:rFonts w:ascii="Times New Roman" w:cs="Times New Roman" w:eastAsia="Times New Roman" w:hAnsi="Times New Roman"/>
                <w:sz w:val="20"/>
                <w:szCs w:val="20"/>
                <w:color w:val="auto"/>
              </w:rPr>
              <w:t>2200 Sand Hill Road</w:t>
            </w:r>
          </w:p>
        </w:tc>
        <w:tc>
          <w:tcPr>
            <w:tcW w:w="5260" w:type="dxa"/>
            <w:vAlign w:val="bottom"/>
            <w:shd w:val="clear" w:color="auto" w:fill="DAEEF3"/>
          </w:tcPr>
          <w:p>
            <w:pPr>
              <w:ind w:left="300"/>
              <w:spacing w:after="0" w:line="198" w:lineRule="exact"/>
              <w:rPr>
                <w:sz w:val="20"/>
                <w:szCs w:val="20"/>
                <w:color w:val="auto"/>
              </w:rPr>
            </w:pPr>
            <w:r>
              <w:rPr>
                <w:rFonts w:ascii="Times New Roman" w:cs="Times New Roman" w:eastAsia="Times New Roman" w:hAnsi="Times New Roman"/>
                <w:sz w:val="18"/>
                <w:szCs w:val="18"/>
                <w:color w:val="auto"/>
              </w:rPr>
              <w:t>Director of Lightspeed Ultimate General Partner VIII, Ltd. and</w:t>
            </w:r>
          </w:p>
        </w:tc>
        <w:tc>
          <w:tcPr>
            <w:tcW w:w="1880" w:type="dxa"/>
            <w:vAlign w:val="bottom"/>
            <w:shd w:val="clear" w:color="auto" w:fill="DAEEF3"/>
          </w:tcPr>
          <w:p>
            <w:pPr>
              <w:ind w:left="220"/>
              <w:spacing w:after="0" w:line="198" w:lineRule="exact"/>
              <w:rPr>
                <w:sz w:val="20"/>
                <w:szCs w:val="20"/>
                <w:color w:val="auto"/>
              </w:rPr>
            </w:pPr>
            <w:r>
              <w:rPr>
                <w:rFonts w:ascii="Times New Roman" w:cs="Times New Roman" w:eastAsia="Times New Roman" w:hAnsi="Times New Roman"/>
                <w:sz w:val="18"/>
                <w:szCs w:val="18"/>
                <w:color w:val="auto"/>
              </w:rPr>
              <w:t>United States</w:t>
            </w:r>
          </w:p>
        </w:tc>
      </w:tr>
      <w:tr>
        <w:trPr>
          <w:trHeight w:val="267"/>
        </w:trPr>
        <w:tc>
          <w:tcPr>
            <w:tcW w:w="1660" w:type="dxa"/>
            <w:vAlign w:val="bottom"/>
            <w:shd w:val="clear" w:color="auto" w:fill="DAEEF3"/>
          </w:tcPr>
          <w:p>
            <w:pPr>
              <w:spacing w:after="0"/>
              <w:rPr>
                <w:sz w:val="23"/>
                <w:szCs w:val="23"/>
                <w:color w:val="auto"/>
              </w:rPr>
            </w:pPr>
          </w:p>
        </w:tc>
        <w:tc>
          <w:tcPr>
            <w:tcW w:w="2440" w:type="dxa"/>
            <w:vAlign w:val="bottom"/>
            <w:shd w:val="clear" w:color="auto" w:fill="DAEEF3"/>
          </w:tcPr>
          <w:p>
            <w:pPr>
              <w:ind w:left="300"/>
              <w:spacing w:after="0"/>
              <w:rPr>
                <w:sz w:val="20"/>
                <w:szCs w:val="20"/>
                <w:color w:val="auto"/>
              </w:rPr>
            </w:pPr>
            <w:r>
              <w:rPr>
                <w:rFonts w:ascii="Times New Roman" w:cs="Times New Roman" w:eastAsia="Times New Roman" w:hAnsi="Times New Roman"/>
                <w:sz w:val="20"/>
                <w:szCs w:val="20"/>
                <w:color w:val="auto"/>
              </w:rPr>
              <w:t>Menlo Park, CA 94025</w:t>
            </w:r>
          </w:p>
        </w:tc>
        <w:tc>
          <w:tcPr>
            <w:tcW w:w="5260" w:type="dxa"/>
            <w:vAlign w:val="bottom"/>
            <w:shd w:val="clear" w:color="auto" w:fill="DAEEF3"/>
          </w:tcPr>
          <w:p>
            <w:pPr>
              <w:ind w:left="300"/>
              <w:spacing w:after="0"/>
              <w:rPr>
                <w:sz w:val="20"/>
                <w:szCs w:val="20"/>
                <w:color w:val="auto"/>
              </w:rPr>
            </w:pPr>
            <w:r>
              <w:rPr>
                <w:rFonts w:ascii="Times New Roman" w:cs="Times New Roman" w:eastAsia="Times New Roman" w:hAnsi="Times New Roman"/>
                <w:sz w:val="18"/>
                <w:szCs w:val="18"/>
                <w:color w:val="auto"/>
              </w:rPr>
              <w:t>Lightspeed Ultimate General Partner Select, Ltd.</w:t>
            </w:r>
          </w:p>
        </w:tc>
        <w:tc>
          <w:tcPr>
            <w:tcW w:w="1880" w:type="dxa"/>
            <w:vAlign w:val="bottom"/>
            <w:shd w:val="clear" w:color="auto" w:fill="DAEEF3"/>
          </w:tcPr>
          <w:p>
            <w:pPr>
              <w:spacing w:after="0"/>
              <w:rPr>
                <w:sz w:val="23"/>
                <w:szCs w:val="23"/>
                <w:color w:val="auto"/>
              </w:rPr>
            </w:pPr>
          </w:p>
        </w:tc>
      </w:tr>
      <w:tr>
        <w:trPr>
          <w:trHeight w:val="210"/>
        </w:trPr>
        <w:tc>
          <w:tcPr>
            <w:tcW w:w="1660" w:type="dxa"/>
            <w:vAlign w:val="bottom"/>
            <w:shd w:val="clear" w:color="auto" w:fill="DAEEF3"/>
          </w:tcPr>
          <w:p>
            <w:pPr>
              <w:spacing w:after="0"/>
              <w:rPr>
                <w:sz w:val="18"/>
                <w:szCs w:val="18"/>
                <w:color w:val="auto"/>
              </w:rPr>
            </w:pPr>
          </w:p>
        </w:tc>
        <w:tc>
          <w:tcPr>
            <w:tcW w:w="2440" w:type="dxa"/>
            <w:vAlign w:val="bottom"/>
            <w:shd w:val="clear" w:color="auto" w:fill="DAEEF3"/>
          </w:tcPr>
          <w:p>
            <w:pPr>
              <w:spacing w:after="0"/>
              <w:rPr>
                <w:sz w:val="18"/>
                <w:szCs w:val="18"/>
                <w:color w:val="auto"/>
              </w:rPr>
            </w:pPr>
          </w:p>
        </w:tc>
        <w:tc>
          <w:tcPr>
            <w:tcW w:w="5260" w:type="dxa"/>
            <w:vAlign w:val="bottom"/>
            <w:shd w:val="clear" w:color="auto" w:fill="DAEEF3"/>
          </w:tcPr>
          <w:p>
            <w:pPr>
              <w:spacing w:after="0"/>
              <w:rPr>
                <w:sz w:val="18"/>
                <w:szCs w:val="18"/>
                <w:color w:val="auto"/>
              </w:rPr>
            </w:pPr>
          </w:p>
        </w:tc>
        <w:tc>
          <w:tcPr>
            <w:tcW w:w="1880" w:type="dxa"/>
            <w:vAlign w:val="bottom"/>
            <w:shd w:val="clear" w:color="auto" w:fill="DAEEF3"/>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4"/>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2026-06-10T19:24:45Z</dcterms:created>
  <dcterms:modified xsi:type="dcterms:W3CDTF">2026-06-10T19:24:45Z</dcterms:modified>
</cp:coreProperties>
</file>